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667-1_4seq1.xml.htm"/>
      <w:bookmarkStart w:id="1" w:name="kstm261966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Sherman Darren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ORCHESTRA BIOMED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UNION SQUARE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HOPE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Orchestra BioMed Holdings, Inc.</w:t>
              </w:r>
            </w:hyperlink>
            <w:r>
              <w:rPr/>
              <w:t xml:space="preserve"> [ </w:t>
            </w:r>
            <w:r>
              <w:rPr>
                <w:rFonts w:ascii="Times;serif" w:hAnsi="Times;serif"/>
                <w:color w:val="0000FF"/>
                <w:sz w:val="24"/>
                <w:shd w:fill="FFFFFF" w:val="clear"/>
              </w:rPr>
              <w:t>OBIO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w:t>
            </w:r>
            <w:r>
              <w:rPr>
                <w:rFonts w:ascii="Times;serif" w:hAnsi="Times;serif"/>
                <w:color w:val="008000"/>
                <w:position w:val="7"/>
                <w:sz w:val="16"/>
                <w:sz w:val="20"/>
                <w:shd w:fill="FFFFFF" w:val="clear"/>
              </w:rPr>
              <w:t>(2)</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1,169,327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disposed in multiple transactions at prices ranging from $4.21 to $4.32. The reporting person undertakes to provide to the Issuer, any security holder of the Issuer or the staff of the Securities and Exchange Commission, upon request, full information regarding the number of shares disposed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Taylor,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3524" TargetMode="External"/><Relationship Id="rId5" Type="http://schemas.openxmlformats.org/officeDocument/2006/relationships/hyperlink" Target="http://www.sec.gov/cgi-bin/browse-edgar?action=getcompany&amp;CIK=000181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3631</Characters>
  <CharactersWithSpaces>4240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